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cs="Calibri" w:cstheme="minorHAnsi"/>
          <w:b/>
          <w:b/>
          <w:sz w:val="24"/>
          <w:szCs w:val="24"/>
        </w:rPr>
      </w:pPr>
      <w:r>
        <w:rPr>
          <w:rFonts w:cs="Calibri" w:cstheme="minorHAnsi"/>
          <w:b/>
          <w:sz w:val="24"/>
          <w:szCs w:val="24"/>
        </w:rPr>
        <w:t>Η οργάνωση “ΑΝΤΙΓΟΝΗ”</w:t>
      </w:r>
    </w:p>
    <w:p>
      <w:pPr>
        <w:pStyle w:val="NormalWeb"/>
        <w:spacing w:lineRule="auto" w:line="276" w:before="0" w:after="0"/>
        <w:jc w:val="both"/>
        <w:rPr>
          <w:rFonts w:ascii="Calibri" w:hAnsi="Calibri" w:eastAsia="" w:cs="Calibri" w:asciiTheme="minorHAnsi" w:cstheme="minorHAnsi" w:eastAsiaTheme="minorEastAsia" w:hAnsiTheme="minorHAnsi"/>
          <w:lang w:val="el-GR" w:eastAsia="el-GR" w:bidi="ar-SA"/>
        </w:rPr>
      </w:pPr>
      <w:r>
        <w:rPr>
          <w:rFonts w:eastAsia="" w:cs="Calibri" w:ascii="Calibri" w:hAnsi="Calibri" w:asciiTheme="minorHAnsi" w:cstheme="minorHAnsi" w:eastAsiaTheme="minorEastAsia" w:hAnsiTheme="minorHAnsi"/>
          <w:lang w:val="el-GR" w:eastAsia="el-GR" w:bidi="ar-SA"/>
        </w:rPr>
        <w:t xml:space="preserve">Η ΑΝΤΙΓΟΝΗ είναι μία μη κερδοσκοπική οργάνωση που από το 1993 δραστηριοποιείται σε τομείς που αφορούν στα ανθρώπινα δικαιώματα, την κοινωνική οικολογία, την ειρήνη και τη μη βίαιη επίλυση των συγκρούσεων, με στόχο την καταπολέμηση του ρατσισμού και κάθε μορφής δυσμενούς διάκρισης. Σκοπός της οργάνωσης είναι η εξασφάλιση μιας δίκαιης κοινωνίας για όλους, όλες χωρίς διακρίσεις για παράδειγμα με βάση το φύλο, τη φυλή, την εθνοτική καταγωγή, το κοινωνικό/οικονομικό/μορφωτικό επίπεδο, την αναπηρία, την ηλικία, τη θρησκεία κ.ά. Μέσα από τη δράση της, με άξονα την αλληλεγγύη και την ενεργή συμμετοχή, στοχεύει επίσης στην ενημέρωση και ευαισθητοποίηση του ευρύτερου κοινωνικού συνόλου σε θέματα δημοκρατίας και ανάληψης κοινωνικής δράσης. </w:t>
      </w:r>
    </w:p>
    <w:p>
      <w:pPr>
        <w:pStyle w:val="Normal"/>
        <w:jc w:val="both"/>
        <w:rPr/>
      </w:pPr>
      <w:r>
        <w:rPr>
          <w:rFonts w:cs="Calibri" w:cstheme="minorHAnsi"/>
          <w:sz w:val="24"/>
          <w:szCs w:val="24"/>
        </w:rPr>
        <w:t xml:space="preserve">Περισσότερες πληροφορίες για την οργάνωση είναι διαθέσιμες στην ιστοσελίδα </w:t>
      </w:r>
      <w:hyperlink r:id="rId2">
        <w:r>
          <w:rPr>
            <w:rStyle w:val="Style14"/>
            <w:rFonts w:cs="Calibri" w:cstheme="minorHAnsi"/>
            <w:sz w:val="24"/>
            <w:szCs w:val="24"/>
            <w:lang w:val="en-US"/>
          </w:rPr>
          <w:t>www</w:t>
        </w:r>
        <w:r>
          <w:rPr>
            <w:rStyle w:val="Style14"/>
            <w:rFonts w:cs="Calibri" w:cstheme="minorHAnsi"/>
            <w:sz w:val="24"/>
            <w:szCs w:val="24"/>
          </w:rPr>
          <w:t>.</w:t>
        </w:r>
        <w:r>
          <w:rPr>
            <w:rStyle w:val="Style14"/>
            <w:rFonts w:cs="Calibri" w:cstheme="minorHAnsi"/>
            <w:sz w:val="24"/>
            <w:szCs w:val="24"/>
            <w:lang w:val="en-US"/>
          </w:rPr>
          <w:t>antigone</w:t>
        </w:r>
        <w:r>
          <w:rPr>
            <w:rStyle w:val="Style14"/>
            <w:rFonts w:cs="Calibri" w:cstheme="minorHAnsi"/>
            <w:sz w:val="24"/>
            <w:szCs w:val="24"/>
          </w:rPr>
          <w:t>.</w:t>
        </w:r>
        <w:r>
          <w:rPr>
            <w:rStyle w:val="Style14"/>
            <w:rFonts w:cs="Calibri" w:cstheme="minorHAnsi"/>
            <w:sz w:val="24"/>
            <w:szCs w:val="24"/>
            <w:lang w:val="en-US"/>
          </w:rPr>
          <w:t>gr</w:t>
        </w:r>
      </w:hyperlink>
      <w:r>
        <w:rPr>
          <w:rFonts w:cs="Calibri" w:cstheme="minorHAnsi"/>
          <w:sz w:val="24"/>
          <w:szCs w:val="24"/>
        </w:rPr>
        <w:t xml:space="preserve"> . </w:t>
      </w:r>
    </w:p>
    <w:p>
      <w:pPr>
        <w:pStyle w:val="Normal"/>
        <w:jc w:val="both"/>
        <w:rPr>
          <w:rFonts w:cs="Calibri" w:cstheme="minorHAnsi"/>
          <w:sz w:val="24"/>
          <w:szCs w:val="24"/>
        </w:rPr>
      </w:pPr>
      <w:r>
        <w:rPr>
          <w:rFonts w:cs="Calibri" w:cstheme="minorHAnsi"/>
          <w:sz w:val="24"/>
          <w:szCs w:val="24"/>
        </w:rPr>
      </w:r>
    </w:p>
    <w:p>
      <w:pPr>
        <w:pStyle w:val="ListParagraph"/>
        <w:numPr>
          <w:ilvl w:val="0"/>
          <w:numId w:val="1"/>
        </w:numPr>
        <w:jc w:val="both"/>
        <w:rPr>
          <w:rFonts w:cs="Calibri" w:cstheme="minorHAnsi"/>
          <w:b/>
          <w:b/>
          <w:sz w:val="24"/>
          <w:szCs w:val="24"/>
          <w:lang w:val="el-GR"/>
        </w:rPr>
      </w:pPr>
      <w:r>
        <w:rPr>
          <w:rFonts w:cs="Calibri" w:cstheme="minorHAnsi"/>
          <w:b/>
          <w:sz w:val="24"/>
          <w:szCs w:val="24"/>
          <w:lang w:val="el-GR"/>
        </w:rPr>
        <w:t xml:space="preserve">Πρόγραμμα επιμόρφωσης για εκπαιδευτικούς με θέμα “Η διαχείριση της αντιπαράθεσης στο σχολείο” </w:t>
      </w:r>
    </w:p>
    <w:p>
      <w:pPr>
        <w:pStyle w:val="Normal"/>
        <w:jc w:val="both"/>
        <w:rPr>
          <w:rFonts w:cs="Calibri" w:cstheme="minorHAnsi"/>
          <w:sz w:val="24"/>
          <w:szCs w:val="24"/>
        </w:rPr>
      </w:pPr>
      <w:r>
        <w:rPr>
          <w:rFonts w:cs="Calibri" w:cstheme="minorHAnsi"/>
          <w:sz w:val="24"/>
          <w:szCs w:val="24"/>
        </w:rPr>
        <w:t>Η ΑΝΤΙΓΟΝΗ εργάζεται για την προώθηση της δημοκρατικής εκπαίδευσης στα σχολεία και σε άλλες κοινωνικές δομές, με στόχο τη δημιουργία ομάδων που λειτουργούν ειρηνικά, σύμφωνα με τις αξίες των ανθρωπίνων δικαιωμάτων.</w:t>
      </w:r>
    </w:p>
    <w:p>
      <w:pPr>
        <w:pStyle w:val="Normal"/>
        <w:jc w:val="both"/>
        <w:rPr>
          <w:rFonts w:cs="Calibri" w:cstheme="minorHAnsi"/>
          <w:sz w:val="24"/>
          <w:szCs w:val="24"/>
        </w:rPr>
      </w:pPr>
      <w:r>
        <w:rPr>
          <w:rFonts w:cs="Calibri" w:cstheme="minorHAnsi"/>
          <w:sz w:val="24"/>
          <w:szCs w:val="24"/>
        </w:rPr>
        <w:t xml:space="preserve">Στο πλαίσιο αυτό, πραγματοποιεί </w:t>
      </w:r>
      <w:r>
        <w:rPr>
          <w:rFonts w:cs="Calibri" w:cstheme="minorHAnsi"/>
          <w:b/>
          <w:sz w:val="24"/>
          <w:szCs w:val="24"/>
        </w:rPr>
        <w:t>διαδικτυακό πρόγραμμα επιμόρφωσης για εκπαιδευτικούς, συνολικής διάρκειας 8 διδακτικών ωρών</w:t>
      </w:r>
      <w:r>
        <w:rPr>
          <w:rFonts w:cs="Calibri" w:cstheme="minorHAnsi"/>
          <w:sz w:val="24"/>
          <w:szCs w:val="24"/>
        </w:rPr>
        <w:t xml:space="preserve">, το οποίο ολοκληρώνεται σε δύο εκπαιδευτικά εργαστήρια. Όλες οι δραστηριότητες των εργαστηρίων έχουν συμμετοχικό / διαδραστικό χαρακτήρα, έτσι η ομάδα δεν μπορεί να ξεπερνά τα </w:t>
      </w:r>
      <w:r>
        <w:rPr>
          <w:rFonts w:cs="Calibri" w:cstheme="minorHAnsi"/>
          <w:b/>
          <w:sz w:val="24"/>
          <w:szCs w:val="24"/>
        </w:rPr>
        <w:t>14 άτομα</w:t>
      </w:r>
      <w:r>
        <w:rPr>
          <w:rFonts w:cs="Calibri" w:cstheme="minorHAnsi"/>
          <w:sz w:val="24"/>
          <w:szCs w:val="24"/>
        </w:rPr>
        <w:t xml:space="preserve"> σε αριθμό.</w:t>
      </w:r>
    </w:p>
    <w:p>
      <w:pPr>
        <w:pStyle w:val="Normal"/>
        <w:jc w:val="both"/>
        <w:rPr>
          <w:rFonts w:cs="Calibri" w:cstheme="minorHAnsi"/>
          <w:sz w:val="24"/>
          <w:szCs w:val="24"/>
        </w:rPr>
      </w:pPr>
      <w:r>
        <w:rPr>
          <w:rFonts w:cs="Calibri" w:cstheme="minorHAnsi"/>
          <w:sz w:val="24"/>
          <w:szCs w:val="24"/>
        </w:rPr>
        <w:t xml:space="preserve">Τα μέλη της ομάδας, μέσα από την ανταλλαγή και την ενεργή συμμετοχή, ενημερώνονται για την </w:t>
      </w:r>
      <w:r>
        <w:rPr>
          <w:rFonts w:cs="Calibri" w:cstheme="minorHAnsi"/>
          <w:b/>
          <w:sz w:val="24"/>
          <w:szCs w:val="24"/>
        </w:rPr>
        <w:t>έννοια και τις προσεγγίσεις στη διδασκαλία των συγκρουσιακών ζητημάτων</w:t>
      </w:r>
      <w:r>
        <w:rPr>
          <w:rFonts w:cs="Calibri" w:cstheme="minorHAnsi"/>
          <w:sz w:val="24"/>
          <w:szCs w:val="24"/>
        </w:rPr>
        <w:t xml:space="preserve">, συζητούν </w:t>
      </w:r>
      <w:r>
        <w:rPr>
          <w:rFonts w:cs="Calibri" w:cstheme="minorHAnsi"/>
          <w:b/>
          <w:sz w:val="24"/>
          <w:szCs w:val="24"/>
        </w:rPr>
        <w:t>τρόπους διαχείρισης</w:t>
      </w:r>
      <w:r>
        <w:rPr>
          <w:rFonts w:cs="Calibri" w:cstheme="minorHAnsi"/>
          <w:sz w:val="24"/>
          <w:szCs w:val="24"/>
        </w:rPr>
        <w:t xml:space="preserve"> και </w:t>
      </w:r>
      <w:r>
        <w:rPr>
          <w:rFonts w:cs="Calibri" w:cstheme="minorHAnsi"/>
          <w:b/>
          <w:sz w:val="24"/>
          <w:szCs w:val="24"/>
        </w:rPr>
        <w:t>γνωρίζουν αποτελεσματικές πρακτικές</w:t>
      </w:r>
      <w:r>
        <w:rPr>
          <w:rFonts w:cs="Calibri" w:cstheme="minorHAnsi"/>
          <w:sz w:val="24"/>
          <w:szCs w:val="24"/>
        </w:rPr>
        <w:t xml:space="preserve"> που έχουν εφαρμοστεί / εφαρμόζονται στη σχολική κοινότητα άλλων ευρωπαϊκών κρατών. </w:t>
      </w:r>
    </w:p>
    <w:p>
      <w:pPr>
        <w:pStyle w:val="Normal"/>
        <w:jc w:val="both"/>
        <w:rPr>
          <w:rFonts w:cs="Calibri" w:cstheme="minorHAnsi"/>
          <w:sz w:val="24"/>
          <w:szCs w:val="24"/>
        </w:rPr>
      </w:pPr>
      <w:r>
        <w:rPr>
          <w:rFonts w:cs="Calibri" w:cstheme="minorHAnsi"/>
          <w:sz w:val="24"/>
          <w:szCs w:val="24"/>
        </w:rPr>
        <w:t>Στόχοι:</w:t>
      </w:r>
    </w:p>
    <w:p>
      <w:pPr>
        <w:pStyle w:val="ListParagraph"/>
        <w:numPr>
          <w:ilvl w:val="0"/>
          <w:numId w:val="2"/>
        </w:numPr>
        <w:jc w:val="both"/>
        <w:rPr>
          <w:rFonts w:ascii="Calibri" w:hAnsi="Calibri" w:cs="Calibri" w:asciiTheme="minorHAnsi" w:cstheme="minorHAnsi" w:hAnsiTheme="minorHAnsi"/>
          <w:sz w:val="24"/>
          <w:szCs w:val="24"/>
          <w:lang w:val="el-GR"/>
        </w:rPr>
      </w:pPr>
      <w:r>
        <w:rPr>
          <w:rFonts w:cs="Calibri" w:cstheme="minorHAnsi"/>
          <w:sz w:val="24"/>
          <w:szCs w:val="24"/>
          <w:lang w:val="el-GR"/>
        </w:rPr>
        <w:t xml:space="preserve">υποστήριξη </w:t>
      </w:r>
      <w:r>
        <w:rPr>
          <w:rFonts w:eastAsia="" w:cs="Calibri" w:cstheme="minorHAnsi" w:eastAsiaTheme="minorEastAsia"/>
          <w:sz w:val="24"/>
          <w:szCs w:val="24"/>
          <w:lang w:val="el-GR"/>
        </w:rPr>
        <w:t>της σχολική</w:t>
      </w:r>
      <w:r>
        <w:rPr>
          <w:rFonts w:cs="Calibri" w:cstheme="minorHAnsi"/>
          <w:sz w:val="24"/>
          <w:szCs w:val="24"/>
          <w:lang w:val="el-GR"/>
        </w:rPr>
        <w:t xml:space="preserve">ς κοινότητας στην εφαρμογή σχολικών προγραμμάτων για </w:t>
      </w:r>
      <w:r>
        <w:rPr>
          <w:rFonts w:eastAsia="" w:cs="Calibri" w:cstheme="minorHAnsi" w:eastAsiaTheme="minorEastAsia"/>
          <w:sz w:val="24"/>
          <w:szCs w:val="24"/>
          <w:lang w:val="el-GR"/>
        </w:rPr>
        <w:t>τα ανθρώπινα δικαιώμα</w:t>
      </w:r>
      <w:r>
        <w:rPr>
          <w:rFonts w:cs="Calibri" w:cstheme="minorHAnsi"/>
          <w:sz w:val="24"/>
          <w:szCs w:val="24"/>
          <w:lang w:val="el-GR"/>
        </w:rPr>
        <w:t xml:space="preserve">τα και τη δημοκρατική πολιτότητα, ως μέσο διαχείρισης της αντιπαράθεσης και των συγκρουσιακών ζητημάτων στο σχολείο </w:t>
      </w:r>
    </w:p>
    <w:p>
      <w:pPr>
        <w:pStyle w:val="ListParagraph"/>
        <w:numPr>
          <w:ilvl w:val="0"/>
          <w:numId w:val="2"/>
        </w:numPr>
        <w:jc w:val="both"/>
        <w:rPr>
          <w:rFonts w:ascii="Calibri" w:hAnsi="Calibri" w:cs="Calibri" w:asciiTheme="minorHAnsi" w:cstheme="minorHAnsi" w:hAnsiTheme="minorHAnsi"/>
          <w:sz w:val="24"/>
          <w:szCs w:val="24"/>
          <w:lang w:val="el-GR"/>
        </w:rPr>
      </w:pPr>
      <w:r>
        <w:rPr>
          <w:rFonts w:cs="Calibri" w:cstheme="minorHAnsi"/>
          <w:sz w:val="24"/>
          <w:szCs w:val="24"/>
          <w:lang w:val="el-GR"/>
        </w:rPr>
        <w:t>προώθηση της αλλαγής της εκπαιδευτικής πολιτικής προς την εκπαίδευση για τη δημοκρατική πολιτότητα και τα ανθρώπινα δικαιώματα</w:t>
      </w:r>
    </w:p>
    <w:p>
      <w:pPr>
        <w:pStyle w:val="Normal"/>
        <w:jc w:val="both"/>
        <w:rPr/>
      </w:pPr>
      <w:r>
        <w:rPr>
          <w:rFonts w:cs="Calibri" w:cstheme="minorHAnsi"/>
          <w:sz w:val="24"/>
          <w:szCs w:val="24"/>
        </w:rPr>
        <w:t xml:space="preserve">Στο πλαίσιο του έργου, διατίθεται ηλεκτρονικά ο εκπαιδευτικός οδηγός με τίτλο </w:t>
      </w:r>
      <w:hyperlink r:id="rId3">
        <w:r>
          <w:rPr>
            <w:rStyle w:val="Style14"/>
            <w:rFonts w:cs="Calibri" w:cstheme="minorHAnsi"/>
            <w:sz w:val="24"/>
            <w:szCs w:val="24"/>
          </w:rPr>
          <w:t>“Διαχείριση της Αντιπαράθεσης”</w:t>
        </w:r>
      </w:hyperlink>
      <w:r>
        <w:rPr>
          <w:rFonts w:cs="Calibri" w:cstheme="minorHAnsi"/>
          <w:sz w:val="24"/>
          <w:szCs w:val="24"/>
        </w:rPr>
        <w:t xml:space="preserve"> που μεταφράστηκε στην ελληνική γλώσσα στο πλαίσιο του έργου της ΑΝΤΙΓΟΝΗΣ με τίτλο “</w:t>
      </w:r>
      <w:r>
        <w:rPr>
          <w:rFonts w:cs="Calibri" w:cstheme="minorHAnsi"/>
          <w:sz w:val="24"/>
          <w:szCs w:val="24"/>
          <w:lang w:val="en-US"/>
        </w:rPr>
        <w:t>MICRON</w:t>
      </w:r>
      <w:r>
        <w:rPr>
          <w:rFonts w:cs="Calibri" w:cstheme="minorHAnsi"/>
          <w:sz w:val="24"/>
          <w:szCs w:val="24"/>
        </w:rPr>
        <w:t xml:space="preserve">”. </w:t>
      </w:r>
    </w:p>
    <w:p>
      <w:pPr>
        <w:pStyle w:val="Normal"/>
        <w:jc w:val="both"/>
        <w:rPr/>
      </w:pPr>
      <w:r>
        <w:rPr>
          <w:rFonts w:cs="Calibri" w:cstheme="minorHAnsi"/>
          <w:sz w:val="24"/>
          <w:szCs w:val="24"/>
        </w:rPr>
        <w:t xml:space="preserve">Περισσότερες πληροφορίες για τη δράση, διαθέσιμες εδώ: </w:t>
      </w:r>
      <w:hyperlink r:id="rId4">
        <w:r>
          <w:rPr>
            <w:rStyle w:val="Style14"/>
            <w:rFonts w:cs="Calibri" w:cstheme="minorHAnsi"/>
            <w:sz w:val="24"/>
            <w:szCs w:val="24"/>
          </w:rPr>
          <w:t>https://www.antigone.gr/%ce%b4%ce%b9%ce%b1%cf%87%ce%b5%ce%af%cf%81%ce%b9%cf%83%ce%b7-%cf%84%ce%b7%cf%82-%ce%b1%ce%bd%cf%84%ce%b9%cf%80%ce%b1%cf%81%ce%ac%ce%b8%ce%b5%cf%83%ce%b7%cf%82-%cf%83%ce%b5-%cf%83%cf%87%ce%bf%ce%bb/</w:t>
        </w:r>
      </w:hyperlink>
    </w:p>
    <w:p>
      <w:pPr>
        <w:pStyle w:val="ListParagraph"/>
        <w:widowControl w:val="false"/>
        <w:suppressAutoHyphens w:val="true"/>
        <w:spacing w:lineRule="auto" w:line="276" w:before="0" w:after="0"/>
        <w:contextualSpacing/>
        <w:jc w:val="both"/>
        <w:rPr>
          <w:rFonts w:ascii="Calibri" w:hAnsi="Calibri" w:cs="Calibri" w:asciiTheme="minorHAnsi" w:cstheme="minorHAnsi" w:hAnsiTheme="minorHAnsi"/>
          <w:sz w:val="24"/>
          <w:szCs w:val="24"/>
          <w:lang w:val="el-GR" w:eastAsia="el-GR"/>
        </w:rPr>
      </w:pPr>
      <w:r>
        <w:rPr>
          <w:rFonts w:cs="Calibri" w:cstheme="minorHAnsi"/>
          <w:sz w:val="24"/>
          <w:szCs w:val="24"/>
          <w:lang w:val="el-GR" w:eastAsia="el-GR"/>
        </w:rPr>
      </w:r>
    </w:p>
    <w:p>
      <w:pPr>
        <w:pStyle w:val="NormalWeb"/>
        <w:spacing w:lineRule="auto" w:line="276" w:before="0" w:after="61"/>
        <w:rPr>
          <w:rFonts w:ascii="Calibri" w:hAnsi="Calibri" w:cs="Calibri" w:asciiTheme="minorHAnsi" w:cstheme="minorHAnsi" w:hAnsiTheme="minorHAnsi"/>
          <w:b/>
          <w:b/>
          <w:lang w:val="el-GR"/>
        </w:rPr>
      </w:pPr>
      <w:r>
        <w:rPr>
          <w:rFonts w:cs="Calibri" w:ascii="Calibri" w:hAnsi="Calibri" w:asciiTheme="minorHAnsi" w:cstheme="minorHAnsi" w:hAnsiTheme="minorHAnsi"/>
          <w:b/>
          <w:lang w:val="el-GR"/>
        </w:rPr>
        <w:t>Η ομάδα εκπαιδευτικών δράσεων της ΑΝΤΙΓΟΝΗΣ</w:t>
      </w:r>
    </w:p>
    <w:p>
      <w:pPr>
        <w:pStyle w:val="Normal"/>
        <w:jc w:val="both"/>
        <w:rPr>
          <w:b/>
          <w:b/>
          <w:sz w:val="24"/>
          <w:szCs w:val="24"/>
        </w:rPr>
      </w:pPr>
      <w:r>
        <w:rPr>
          <w:b/>
          <w:sz w:val="24"/>
          <w:szCs w:val="24"/>
        </w:rPr>
        <w:t xml:space="preserve">Αθανασία Τέλλιου </w:t>
      </w:r>
    </w:p>
    <w:p>
      <w:pPr>
        <w:pStyle w:val="Normal"/>
        <w:jc w:val="both"/>
        <w:rPr>
          <w:sz w:val="24"/>
          <w:szCs w:val="24"/>
        </w:rPr>
      </w:pPr>
      <w:r>
        <w:rPr>
          <w:sz w:val="24"/>
          <w:szCs w:val="24"/>
        </w:rPr>
        <w:t xml:space="preserve">Σπούδασε στο Πανεπιστήμιο Μακεδονίας, στο Τμήμα “Διεθνών και Ευρωπαϊκών, Οικονομικών και Πολιτικών Σπουδών”, με κατεύθυνση “Πολιτικές Σπουδές και Διπλωματία”. Είναι κάτοχος δύο μεταπτυχιακών τίτλων, στις θεματικές ενότητες “ανθρώπινα δικαιώματα και εκδημοκρατισμός” (Ευρωπαϊκό Διεπιστημονικό Κέντρο, Λίντο Βενετίας) και “πολιτική θεωρία και δικαιώματα” (Τμήμα Πολιτικής Επιστήμης, Πανεπιστήμιο Κρήτης). Παρακολούθησε το ετήσιο πρόγραμμα παιδαγωγικής κατάρτισης στην Α.Σ.ΠΑΙΤ.Ε. Πάτρας και συμμετείχε σε διάφορες ευρωπαϊκές εκπαιδεύσεις κατάρτισης με θέμα τη χρήση της μη τυπικής μάθησης ως μέσο κοινωνικής ένταξης και ενδυνάμωσης παιδιών και νέων. Από το 2012 εργάζεται στην ΑΝΤΙΓΟΝΗ ως συντονίστρια εκπαιδευτικών προγραμμάτων για τη δημοκρατία και τα ανθρώπινα δικαιώματα. </w:t>
      </w:r>
    </w:p>
    <w:p>
      <w:pPr>
        <w:pStyle w:val="Normal"/>
        <w:jc w:val="both"/>
        <w:rPr>
          <w:b/>
          <w:b/>
          <w:sz w:val="24"/>
          <w:szCs w:val="24"/>
        </w:rPr>
      </w:pPr>
      <w:r>
        <w:rPr>
          <w:b/>
          <w:sz w:val="24"/>
          <w:szCs w:val="24"/>
        </w:rPr>
      </w:r>
    </w:p>
    <w:p>
      <w:pPr>
        <w:pStyle w:val="Normal"/>
        <w:jc w:val="both"/>
        <w:rPr>
          <w:b/>
          <w:b/>
          <w:sz w:val="24"/>
          <w:szCs w:val="24"/>
        </w:rPr>
      </w:pPr>
      <w:r>
        <w:rPr>
          <w:b/>
          <w:sz w:val="24"/>
          <w:szCs w:val="24"/>
        </w:rPr>
        <w:t xml:space="preserve">Σοφία Κυπριανίδου </w:t>
      </w:r>
    </w:p>
    <w:p>
      <w:pPr>
        <w:pStyle w:val="Normal"/>
        <w:jc w:val="both"/>
        <w:rPr>
          <w:sz w:val="24"/>
          <w:szCs w:val="24"/>
        </w:rPr>
      </w:pPr>
      <w:r>
        <w:rPr>
          <w:sz w:val="24"/>
          <w:szCs w:val="24"/>
        </w:rPr>
        <w:t xml:space="preserve">Σπούδασε σκηνοθεσία και εξειδικεύτηκε σε κοινωνικά είδη θεάτρου που βασίζονται στο εκπαιδευτικό δράμα. Έχει επαγγελματική εμπειρία στο θέατρο, την τηλεόραση και το ραδιόφωνο ενώ εδώ και χρόνια εργάζεται ως δασκάλα κοινωνικού θεάτρου για παιδιά, εφήβους και ενήλικες. Διαθέτει πολυετή εμπειρία στη βιωματική εκπαίδευση για την κοινωνική ένταξη και έχει εργαστεί με ευαίσθητες κοινωνικά ομάδες. Είναι πιστοποιημένη Συντονίστρια Σοσιοκρατικών συναντήσεων και Υποψήφια Σύμβουλος Σοσιοκρατίας / Κοινωνιοκρατίας από το 2019. Από το 2013, συνεργάζεται ως εκπαιδεύτρια ομάδων εκπαιδευτικών και γονέων στα εκπαιδευτικά προγράμματα της ΑΝΤΙΓΟΝΗΣ. </w:t>
      </w:r>
    </w:p>
    <w:p>
      <w:pPr>
        <w:pStyle w:val="Normal"/>
        <w:jc w:val="both"/>
        <w:rPr>
          <w:sz w:val="24"/>
          <w:szCs w:val="24"/>
        </w:rPr>
      </w:pPr>
      <w:r>
        <w:rPr>
          <w:sz w:val="24"/>
          <w:szCs w:val="24"/>
        </w:rPr>
      </w:r>
    </w:p>
    <w:p>
      <w:pPr>
        <w:pStyle w:val="Normal"/>
        <w:jc w:val="both"/>
        <w:rPr>
          <w:b/>
          <w:b/>
          <w:sz w:val="24"/>
          <w:szCs w:val="24"/>
        </w:rPr>
      </w:pPr>
      <w:r>
        <w:rPr>
          <w:b/>
          <w:sz w:val="24"/>
          <w:szCs w:val="24"/>
        </w:rPr>
        <w:t xml:space="preserve">Ιωάννα Μήτσικα </w:t>
      </w:r>
    </w:p>
    <w:p>
      <w:pPr>
        <w:pStyle w:val="Normal"/>
        <w:jc w:val="both"/>
        <w:rPr>
          <w:sz w:val="24"/>
          <w:szCs w:val="24"/>
        </w:rPr>
      </w:pPr>
      <w:r>
        <w:rPr>
          <w:sz w:val="24"/>
          <w:szCs w:val="24"/>
        </w:rPr>
        <w:t>Είναι υποψήφια διδάκτορας στο Πανεπιστήμιο Αιγαίου, στο τμήμα Κοινωνικής Ανθρωπολογίας, με πεδίο έρευνας την τέχνη σε χώρους εγκλεισμού. Αποφοίτησε από τη Νομική σχολή του Αριστοτελείου Πανεπιστημίου και ολοκλήρωσε τις μεταπτυχιακές σπουδές της στο Εργατικό Δίκαιο, στο Δημοκρίτειο Πανεπιστήμιο. Είναι, επίσης, απόφοιτος της Ανώτερης Επαγγελματικής Σχολής Χορού του Δήμου Θεσσαλονίκης. Ως χορεύτρια και χορογράφος, συνεργάζεται με μουσικά σχήματα, χοροθεατρικές ομάδες, ερευνητικούς και άλλους φορείς. Από το 2006 διδάσκει σύγχρονο χορό, αυτοσχεδιασμό, θεατρικό παιχνίδι και μπαλέτο σε παιδιά και ενήλικες. Από το 2008 εργάζεται στην Ανώτερη Δραματική Σχολή Ανδρέας Βουτσινάς. Έχει εργαστεί ως δασκάλα χορού σε σχολεία. Από το 2008 συνεργάζεται με την ΑΝΤΙΓΟΝΗ ως συντονίστρια προγραμμάτων για την κοινωνική ένταξη μέσα από το την τέχνη και την εκπαίδευση τα οποία υλοποιούνται σε φυλακές, γειτονιές, σχολεία κ.α.</w:t>
      </w:r>
    </w:p>
    <w:p>
      <w:pPr>
        <w:pStyle w:val="Normal"/>
        <w:rPr/>
      </w:pPr>
      <w:r>
        <w:rPr/>
      </w:r>
    </w:p>
    <w:p>
      <w:pPr>
        <w:pStyle w:val="Normal"/>
        <w:rPr/>
      </w:pPr>
      <w:r>
        <w:rPr/>
      </w:r>
    </w:p>
    <w:p>
      <w:pPr>
        <w:pStyle w:val="Normal"/>
        <w:rPr/>
      </w:pPr>
      <w:r>
        <w:rPr/>
      </w:r>
    </w:p>
    <w:p>
      <w:pPr>
        <w:pStyle w:val="Normal"/>
        <w:rPr/>
      </w:pPr>
      <w:r>
        <w:rPr/>
      </w:r>
    </w:p>
    <w:p>
      <w:pPr>
        <w:pStyle w:val="Normal"/>
        <w:tabs>
          <w:tab w:val="left" w:pos="5655" w:leader="none"/>
        </w:tabs>
        <w:rPr/>
      </w:pPr>
      <w:r>
        <w:rPr/>
        <w:tab/>
      </w:r>
    </w:p>
    <w:sectPr>
      <w:headerReference w:type="default" r:id="rId5"/>
      <w:footerReference w:type="default" r:id="rId6"/>
      <w:type w:val="nextPage"/>
      <w:pgSz w:w="11906" w:h="16838"/>
      <w:pgMar w:left="1440" w:right="1440" w:header="340" w:top="1440" w:footer="708"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swiss"/>
    <w:pitch w:val="variable"/>
  </w:font>
  <w:font w:name="Times New Roman">
    <w:charset w:val="a1"/>
    <w:family w:val="roman"/>
    <w:pitch w:val="variable"/>
  </w:font>
  <w:font w:name="Arial">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right" w:pos="8306" w:leader="none"/>
        <w:tab w:val="center" w:pos="9356" w:leader="none"/>
      </w:tabs>
      <w:suppressAutoHyphens w:val="true"/>
      <w:spacing w:lineRule="atLeast" w:line="200" w:before="0" w:after="0"/>
      <w:ind w:right="42" w:hanging="0"/>
      <w:jc w:val="right"/>
      <w:rPr>
        <w:rFonts w:ascii="Arial" w:hAnsi="Arial" w:eastAsia="Arial" w:cs="Arial"/>
        <w:b/>
        <w:b/>
        <w:spacing w:val="2"/>
        <w:sz w:val="16"/>
        <w:szCs w:val="16"/>
        <w:lang w:eastAsia="zh-CN"/>
      </w:rPr>
    </w:pPr>
    <w:r>
      <w:drawing>
        <wp:anchor behindDoc="1" distT="0" distB="0" distL="114300" distR="114300" simplePos="0" locked="0" layoutInCell="1" allowOverlap="1" relativeHeight="4">
          <wp:simplePos x="0" y="0"/>
          <wp:positionH relativeFrom="column">
            <wp:posOffset>-781050</wp:posOffset>
          </wp:positionH>
          <wp:positionV relativeFrom="paragraph">
            <wp:posOffset>-54610</wp:posOffset>
          </wp:positionV>
          <wp:extent cx="4381500" cy="87630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4381500" cy="876300"/>
                  </a:xfrm>
                  <a:prstGeom prst="rect">
                    <a:avLst/>
                  </a:prstGeom>
                  <a:noFill/>
                  <a:ln w="9525">
                    <a:noFill/>
                    <a:miter lim="800000"/>
                    <a:headEnd/>
                    <a:tailEnd/>
                  </a:ln>
                </pic:spPr>
              </pic:pic>
            </a:graphicData>
          </a:graphic>
        </wp:anchor>
      </w:drawing>
    </w:r>
    <w:r>
      <w:rPr>
        <w:rFonts w:eastAsia="Arial" w:cs="Arial" w:ascii="Arial" w:hAnsi="Arial"/>
        <w:b/>
        <w:spacing w:val="2"/>
        <w:sz w:val="16"/>
        <w:szCs w:val="16"/>
        <w:lang w:eastAsia="zh-CN"/>
      </w:rPr>
      <w:t>Α</w:t>
    </w:r>
    <w:r>
      <w:rPr>
        <w:rFonts w:eastAsia="Arial" w:cs="Arial" w:ascii="Arial" w:hAnsi="Arial"/>
        <w:b/>
        <w:spacing w:val="2"/>
        <w:sz w:val="16"/>
        <w:szCs w:val="16"/>
        <w:lang w:eastAsia="zh-CN"/>
      </w:rPr>
      <w:t>ΝΤΙΓΟΝΗ – ΚΕΝΤΡΟ ΠΛΗΡΟΦΟΡΗΣΗΣ ΚΑΙ ΤΕΚΜΗΡΙΩΣΗΣ</w:t>
    </w:r>
  </w:p>
  <w:p>
    <w:pPr>
      <w:pStyle w:val="Normal"/>
      <w:widowControl w:val="false"/>
      <w:tabs>
        <w:tab w:val="right" w:pos="8293" w:leader="none"/>
        <w:tab w:val="center" w:pos="9637" w:leader="none"/>
      </w:tabs>
      <w:suppressAutoHyphens w:val="true"/>
      <w:spacing w:lineRule="atLeast" w:line="200" w:before="0" w:after="0"/>
      <w:ind w:right="42" w:hanging="0"/>
      <w:jc w:val="right"/>
      <w:rPr>
        <w:rFonts w:ascii="Arial" w:hAnsi="Arial" w:eastAsia="Arial" w:cs="Arial"/>
        <w:bCs/>
        <w:sz w:val="16"/>
        <w:szCs w:val="16"/>
        <w:lang w:eastAsia="zh-CN"/>
      </w:rPr>
    </w:pPr>
    <w:r>
      <w:rPr>
        <w:rFonts w:eastAsia="Arial" w:cs="Arial" w:ascii="Arial" w:hAnsi="Arial"/>
        <w:b/>
        <w:spacing w:val="2"/>
        <w:sz w:val="16"/>
        <w:szCs w:val="16"/>
        <w:lang w:eastAsia="zh-CN"/>
      </w:rPr>
      <w:t>ΓΙΑ ΤΟΝ ΡΑΤΣΙΣΜΟ, ΤΗΝ ΟΙΚΟΛΟΓΙΑ, ΤΗΝ ΕΙΡΗΝΗ ΚΑΙ ΤΗ ΜΗ-ΒΙΑ</w:t>
    </w:r>
  </w:p>
  <w:p>
    <w:pPr>
      <w:pStyle w:val="Normal"/>
      <w:widowControl w:val="false"/>
      <w:tabs>
        <w:tab w:val="left" w:pos="6210" w:leader="none"/>
        <w:tab w:val="right" w:pos="8293" w:leader="none"/>
        <w:tab w:val="center" w:pos="9637" w:leader="none"/>
      </w:tabs>
      <w:suppressAutoHyphens w:val="true"/>
      <w:spacing w:lineRule="atLeast" w:line="200" w:before="0" w:after="0"/>
      <w:ind w:right="42" w:hanging="0"/>
      <w:jc w:val="right"/>
      <w:rPr>
        <w:rFonts w:ascii="Arial" w:hAnsi="Arial" w:eastAsia="Arial" w:cs="Arial"/>
        <w:spacing w:val="4"/>
        <w:sz w:val="16"/>
        <w:szCs w:val="16"/>
        <w:lang w:eastAsia="zh-CN"/>
      </w:rPr>
    </w:pPr>
    <w:r>
      <w:rPr>
        <w:rFonts w:eastAsia="Arial" w:cs="Arial" w:ascii="Arial" w:hAnsi="Arial"/>
        <w:bCs/>
        <w:sz w:val="16"/>
        <w:szCs w:val="16"/>
        <w:lang w:eastAsia="zh-CN"/>
      </w:rPr>
      <w:t>μη κερδοσκοπική εταιρεία</w:t>
    </w:r>
  </w:p>
  <w:p>
    <w:pPr>
      <w:pStyle w:val="Normal"/>
      <w:widowControl w:val="false"/>
      <w:tabs>
        <w:tab w:val="right" w:pos="8306" w:leader="none"/>
        <w:tab w:val="center" w:pos="9637" w:leader="none"/>
      </w:tabs>
      <w:suppressAutoHyphens w:val="true"/>
      <w:spacing w:lineRule="atLeast" w:line="200" w:before="0" w:after="0"/>
      <w:ind w:left="709" w:right="42" w:hanging="0"/>
      <w:jc w:val="right"/>
      <w:rPr>
        <w:rFonts w:ascii="Arial" w:hAnsi="Arial" w:eastAsia="Arial" w:cs="Arial"/>
        <w:spacing w:val="4"/>
        <w:sz w:val="16"/>
        <w:szCs w:val="16"/>
        <w:lang w:eastAsia="zh-CN"/>
      </w:rPr>
    </w:pPr>
    <w:r>
      <w:rPr>
        <w:rFonts w:eastAsia="Arial" w:cs="Arial" w:ascii="Arial" w:hAnsi="Arial"/>
        <w:spacing w:val="4"/>
        <w:sz w:val="16"/>
        <w:szCs w:val="16"/>
        <w:lang w:eastAsia="zh-CN"/>
      </w:rPr>
      <w:t>Πτολεμαίων 29Α, 6</w:t>
    </w:r>
    <w:r>
      <w:rPr>
        <w:rFonts w:eastAsia="Arial" w:cs="Arial" w:ascii="Arial" w:hAnsi="Arial"/>
        <w:spacing w:val="4"/>
        <w:sz w:val="16"/>
        <w:szCs w:val="16"/>
        <w:vertAlign w:val="superscript"/>
        <w:lang w:eastAsia="zh-CN"/>
      </w:rPr>
      <w:t>ος</w:t>
    </w:r>
    <w:r>
      <w:rPr>
        <w:rFonts w:eastAsia="Arial" w:cs="Arial" w:ascii="Arial" w:hAnsi="Arial"/>
        <w:spacing w:val="4"/>
        <w:sz w:val="16"/>
        <w:szCs w:val="16"/>
        <w:lang w:eastAsia="zh-CN"/>
      </w:rPr>
      <w:t xml:space="preserve"> όροφος, 54630 Θεσσαλονίκη</w:t>
    </w:r>
  </w:p>
  <w:p>
    <w:pPr>
      <w:pStyle w:val="Normal"/>
      <w:widowControl w:val="false"/>
      <w:tabs>
        <w:tab w:val="right" w:pos="8306" w:leader="none"/>
        <w:tab w:val="center" w:pos="9637" w:leader="none"/>
      </w:tabs>
      <w:suppressAutoHyphens w:val="true"/>
      <w:spacing w:lineRule="atLeast" w:line="200" w:before="0" w:after="0"/>
      <w:jc w:val="right"/>
      <w:rPr>
        <w:rFonts w:ascii="Arial" w:hAnsi="Arial" w:eastAsia="Arial" w:cs="Arial"/>
        <w:bCs/>
        <w:spacing w:val="2"/>
        <w:sz w:val="16"/>
        <w:szCs w:val="16"/>
        <w:u w:val="single"/>
        <w:lang w:val="fr-FR" w:eastAsia="zh-CN"/>
      </w:rPr>
    </w:pPr>
    <w:r>
      <w:rPr>
        <w:rFonts w:eastAsia="Arial" w:cs="Arial" w:ascii="Arial" w:hAnsi="Arial"/>
        <w:spacing w:val="2"/>
        <w:sz w:val="16"/>
        <w:szCs w:val="16"/>
        <w:lang w:val="fr-FR" w:eastAsia="zh-CN"/>
      </w:rPr>
      <w:t xml:space="preserve">  </w:t>
    </w:r>
    <w:r>
      <w:rPr>
        <w:rFonts w:eastAsia="Arial" w:cs="Arial" w:ascii="Arial" w:hAnsi="Arial"/>
        <w:spacing w:val="2"/>
        <w:sz w:val="16"/>
        <w:szCs w:val="16"/>
        <w:lang w:val="fr-FR" w:eastAsia="zh-CN"/>
      </w:rPr>
      <w:t xml:space="preserve">+30 2310 285.688   </w:t>
    </w:r>
    <w:r>
      <w:rPr>
        <w:rFonts w:eastAsia="Arial" w:cs="Arial" w:ascii="Arial" w:hAnsi="Arial"/>
        <w:bCs/>
        <w:spacing w:val="2"/>
        <w:sz w:val="16"/>
        <w:szCs w:val="16"/>
        <w:lang w:val="fr-FR" w:eastAsia="zh-CN"/>
      </w:rPr>
      <w:t>info@antigone.gr</w:t>
    </w:r>
  </w:p>
  <w:p>
    <w:pPr>
      <w:pStyle w:val="Normal"/>
      <w:widowControl w:val="false"/>
      <w:tabs>
        <w:tab w:val="right" w:pos="8306" w:leader="none"/>
        <w:tab w:val="center" w:pos="9637" w:leader="none"/>
      </w:tabs>
      <w:suppressAutoHyphens w:val="true"/>
      <w:spacing w:lineRule="atLeast" w:line="200" w:before="0" w:after="0"/>
      <w:jc w:val="right"/>
      <w:rPr/>
    </w:pPr>
    <w:hyperlink r:id="rId2">
      <w:r>
        <w:rPr>
          <w:rStyle w:val="Style14"/>
          <w:rFonts w:eastAsia="Arial" w:cs="Arial" w:ascii="Arial" w:hAnsi="Arial"/>
          <w:b/>
          <w:bCs/>
          <w:spacing w:val="2"/>
          <w:sz w:val="16"/>
          <w:szCs w:val="16"/>
          <w:u w:val="single"/>
          <w:lang w:val="fr-FR" w:eastAsia="zh-CN"/>
        </w:rPr>
        <w:t>www.antigone.gr</w:t>
      </w:r>
    </w:hyperlink>
    <w:hyperlink r:id="rId3">
      <w:r>
        <w:rPr>
          <w:rStyle w:val="Style14"/>
          <w:rFonts w:eastAsia="Arial" w:cs="Arial" w:ascii="Arial" w:hAnsi="Arial"/>
          <w:bCs/>
          <w:spacing w:val="2"/>
          <w:sz w:val="16"/>
          <w:szCs w:val="16"/>
          <w:u w:val="single"/>
          <w:lang w:val="fr-FR" w:eastAsia="zh-CN"/>
        </w:rPr>
        <w:t>www.facebook.com/antigone.organisation</w:t>
      </w:r>
    </w:hyperlink>
  </w:p>
  <w:p>
    <w:pPr>
      <w:pStyle w:val="Normal"/>
      <w:widowControl w:val="false"/>
      <w:tabs>
        <w:tab w:val="right" w:pos="8306" w:leader="none"/>
        <w:tab w:val="center" w:pos="9637" w:leader="none"/>
      </w:tabs>
      <w:suppressAutoHyphens w:val="true"/>
      <w:spacing w:lineRule="atLeast" w:line="200" w:before="0" w:after="0"/>
      <w:jc w:val="right"/>
      <w:rPr>
        <w:rFonts w:ascii="Arial" w:hAnsi="Arial" w:eastAsia="Arial" w:cs="Arial"/>
        <w:sz w:val="16"/>
        <w:szCs w:val="16"/>
        <w:lang w:val="fr-FR" w:eastAsia="zh-CN"/>
      </w:rPr>
    </w:pPr>
    <w:r>
      <w:rPr>
        <w:rFonts w:eastAsia="Arial" w:cs="Arial" w:ascii="Arial" w:hAnsi="Arial"/>
        <w:bCs/>
        <w:spacing w:val="2"/>
        <w:sz w:val="16"/>
        <w:szCs w:val="16"/>
        <w:lang w:val="en-US" w:eastAsia="zh-CN"/>
      </w:rPr>
      <w:t>s</w:t>
    </w:r>
    <w:r>
      <w:rPr>
        <w:rFonts w:eastAsia="Arial" w:cs="Arial" w:ascii="Arial" w:hAnsi="Arial"/>
        <w:bCs/>
        <w:sz w:val="16"/>
        <w:szCs w:val="16"/>
        <w:lang w:val="fr-FR" w:eastAsia="zh-CN"/>
      </w:rPr>
      <w:t>kype: antigone.information.centre</w:t>
    </w:r>
  </w:p>
  <w:p>
    <w:pPr>
      <w:pStyle w:val="Normal"/>
      <w:widowControl w:val="false"/>
      <w:tabs>
        <w:tab w:val="right" w:pos="8306" w:leader="none"/>
        <w:tab w:val="center" w:pos="9356" w:leader="none"/>
      </w:tabs>
      <w:suppressAutoHyphens w:val="true"/>
      <w:spacing w:lineRule="atLeast" w:line="200" w:before="0" w:after="0"/>
      <w:ind w:right="13" w:hanging="0"/>
      <w:jc w:val="right"/>
      <w:rPr>
        <w:rFonts w:ascii="Arial" w:hAnsi="Arial" w:eastAsia="Arial" w:cs="Arial"/>
        <w:b/>
        <w:b/>
        <w:spacing w:val="2"/>
        <w:sz w:val="16"/>
        <w:szCs w:val="16"/>
        <w:lang w:eastAsia="zh-CN"/>
      </w:rPr>
    </w:pPr>
    <w:r>
      <w:rPr>
        <w:rFonts w:eastAsia="Arial" w:cs="Arial" w:ascii="Arial" w:hAnsi="Arial"/>
        <w:b/>
        <w:spacing w:val="2"/>
        <w:sz w:val="16"/>
        <w:szCs w:val="16"/>
        <w:lang w:eastAsia="zh-CN"/>
      </w:rPr>
    </w:r>
  </w:p>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145d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ef3cc7"/>
    <w:rPr/>
  </w:style>
  <w:style w:type="character" w:styleId="Char1" w:customStyle="1">
    <w:name w:val="Υποσέλιδο Char"/>
    <w:basedOn w:val="DefaultParagraphFont"/>
    <w:link w:val="a4"/>
    <w:uiPriority w:val="99"/>
    <w:qFormat/>
    <w:rsid w:val="00ef3cc7"/>
    <w:rPr/>
  </w:style>
  <w:style w:type="character" w:styleId="Char2" w:customStyle="1">
    <w:name w:val="Κείμενο πλαισίου Char"/>
    <w:basedOn w:val="DefaultParagraphFont"/>
    <w:link w:val="a5"/>
    <w:uiPriority w:val="99"/>
    <w:semiHidden/>
    <w:qFormat/>
    <w:rsid w:val="005455e4"/>
    <w:rPr>
      <w:rFonts w:ascii="Segoe UI" w:hAnsi="Segoe UI" w:cs="Segoe UI"/>
      <w:sz w:val="18"/>
      <w:szCs w:val="18"/>
    </w:rPr>
  </w:style>
  <w:style w:type="character" w:styleId="Style14">
    <w:name w:val="Σύνδεσμος διαδικτύου"/>
    <w:unhideWhenUsed/>
    <w:rsid w:val="0072565c"/>
    <w:rPr>
      <w:color w:val="0000FF"/>
      <w:u w:val="single"/>
    </w:rPr>
  </w:style>
  <w:style w:type="character" w:styleId="UnresolvedMention" w:customStyle="1">
    <w:name w:val="Unresolved Mention"/>
    <w:basedOn w:val="DefaultParagraphFont"/>
    <w:uiPriority w:val="99"/>
    <w:semiHidden/>
    <w:unhideWhenUsed/>
    <w:qFormat/>
    <w:rsid w:val="00bd6e27"/>
    <w:rPr>
      <w:color w:val="605E5C"/>
      <w:shd w:fill="E1DFDD" w:val="clear"/>
    </w:rPr>
  </w:style>
  <w:style w:type="character" w:styleId="ListLabel1">
    <w:name w:val="ListLabel 1"/>
    <w:qFormat/>
    <w:rPr>
      <w:rFonts w:cs="Courier New"/>
    </w:rPr>
  </w:style>
  <w:style w:type="paragraph" w:styleId="Style15">
    <w:name w:val="Επικεφαλίδα"/>
    <w:basedOn w:val="Normal"/>
    <w:next w:val="Style16"/>
    <w:qFormat/>
    <w:pPr>
      <w:keepNext/>
      <w:spacing w:before="240" w:after="120"/>
    </w:pPr>
    <w:rPr>
      <w:rFonts w:ascii="Liberation Sans" w:hAnsi="Liberation Sans" w:eastAsia="Lucida Sans Unicode" w:cs="Mangal"/>
      <w:sz w:val="28"/>
      <w:szCs w:val="28"/>
    </w:rPr>
  </w:style>
  <w:style w:type="paragraph" w:styleId="Style16">
    <w:name w:val="Σώμα κειμένου"/>
    <w:basedOn w:val="Normal"/>
    <w:pPr>
      <w:spacing w:lineRule="auto" w:line="288" w:before="0" w:after="140"/>
    </w:pPr>
    <w:rPr/>
  </w:style>
  <w:style w:type="paragraph" w:styleId="Style17">
    <w:name w:val="Λίστα"/>
    <w:basedOn w:val="Style16"/>
    <w:pPr/>
    <w:rPr>
      <w:rFonts w:cs="Mangal"/>
    </w:rPr>
  </w:style>
  <w:style w:type="paragraph" w:styleId="Style18">
    <w:name w:val="Υπόμνημα"/>
    <w:basedOn w:val="Normal"/>
    <w:pPr>
      <w:suppressLineNumbers/>
      <w:spacing w:before="120" w:after="120"/>
    </w:pPr>
    <w:rPr>
      <w:rFonts w:cs="Mangal"/>
      <w:i/>
      <w:iCs/>
      <w:sz w:val="24"/>
      <w:szCs w:val="24"/>
    </w:rPr>
  </w:style>
  <w:style w:type="paragraph" w:styleId="Style19">
    <w:name w:val="Ευρετήριο"/>
    <w:basedOn w:val="Normal"/>
    <w:qFormat/>
    <w:pPr>
      <w:suppressLineNumbers/>
    </w:pPr>
    <w:rPr>
      <w:rFonts w:cs="Mangal"/>
    </w:rPr>
  </w:style>
  <w:style w:type="paragraph" w:styleId="Style20">
    <w:name w:val="Κεφαλίδα"/>
    <w:basedOn w:val="Normal"/>
    <w:link w:val="Char"/>
    <w:uiPriority w:val="99"/>
    <w:unhideWhenUsed/>
    <w:rsid w:val="00ef3cc7"/>
    <w:pPr>
      <w:tabs>
        <w:tab w:val="center" w:pos="4320" w:leader="none"/>
        <w:tab w:val="right" w:pos="8640" w:leader="none"/>
      </w:tabs>
      <w:spacing w:lineRule="auto" w:line="240" w:before="0" w:after="0"/>
    </w:pPr>
    <w:rPr/>
  </w:style>
  <w:style w:type="paragraph" w:styleId="Style21">
    <w:name w:val="Υποσέλιδο"/>
    <w:basedOn w:val="Normal"/>
    <w:link w:val="Char0"/>
    <w:uiPriority w:val="99"/>
    <w:unhideWhenUsed/>
    <w:rsid w:val="00ef3cc7"/>
    <w:pPr>
      <w:tabs>
        <w:tab w:val="center" w:pos="4320" w:leader="none"/>
        <w:tab w:val="right" w:pos="8640" w:leader="none"/>
      </w:tabs>
      <w:spacing w:lineRule="auto" w:line="240" w:before="0" w:after="0"/>
    </w:pPr>
    <w:rPr/>
  </w:style>
  <w:style w:type="paragraph" w:styleId="BalloonText">
    <w:name w:val="Balloon Text"/>
    <w:basedOn w:val="Normal"/>
    <w:link w:val="Char1"/>
    <w:uiPriority w:val="99"/>
    <w:semiHidden/>
    <w:unhideWhenUsed/>
    <w:qFormat/>
    <w:rsid w:val="005455e4"/>
    <w:pPr>
      <w:spacing w:lineRule="auto" w:line="240" w:before="0" w:after="0"/>
    </w:pPr>
    <w:rPr>
      <w:rFonts w:ascii="Segoe UI" w:hAnsi="Segoe UI" w:cs="Segoe UI"/>
      <w:sz w:val="18"/>
      <w:szCs w:val="18"/>
    </w:rPr>
  </w:style>
  <w:style w:type="paragraph" w:styleId="NormalWeb">
    <w:name w:val="Normal (Web)"/>
    <w:basedOn w:val="Normal"/>
    <w:semiHidden/>
    <w:unhideWhenUsed/>
    <w:qFormat/>
    <w:rsid w:val="0072565c"/>
    <w:pPr>
      <w:widowControl w:val="false"/>
      <w:suppressAutoHyphens w:val="true"/>
      <w:spacing w:lineRule="auto" w:line="240" w:before="280" w:after="280"/>
    </w:pPr>
    <w:rPr>
      <w:rFonts w:ascii="Times New Roman" w:hAnsi="Times New Roman" w:eastAsia="Times New Roman" w:cs="Times New Roman"/>
      <w:sz w:val="24"/>
      <w:szCs w:val="24"/>
      <w:lang w:val="en-US" w:eastAsia="zh-CN" w:bidi="hi-IN"/>
    </w:rPr>
  </w:style>
  <w:style w:type="paragraph" w:styleId="ListParagraph">
    <w:name w:val="List Paragraph"/>
    <w:basedOn w:val="Normal"/>
    <w:uiPriority w:val="34"/>
    <w:qFormat/>
    <w:rsid w:val="0072565c"/>
    <w:pPr>
      <w:spacing w:lineRule="auto" w:line="254" w:before="0" w:after="160"/>
      <w:ind w:left="720" w:hanging="0"/>
      <w:contextualSpacing/>
    </w:pPr>
    <w:rPr>
      <w:rFonts w:ascii="Calibri" w:hAnsi="Calibri" w:eastAsia="Calibri" w:cs="Times New Roman"/>
      <w:lang w:val="en-US"/>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tigone.gr/" TargetMode="External"/><Relationship Id="rId3" Type="http://schemas.openxmlformats.org/officeDocument/2006/relationships/hyperlink" Target="http://www.antigone.gr/files/gr/projects/micron/MICRON-HANDBOOK_FINAL.pdf" TargetMode="External"/><Relationship Id="rId4" Type="http://schemas.openxmlformats.org/officeDocument/2006/relationships/hyperlink" Target="https://www.antigone.gr/&#948;&#953;&#945;&#967;&#949;&#943;&#961;&#953;&#963;&#951;-&#964;&#951;&#962;-&#945;&#957;&#964;&#953;&#960;&#945;&#961;&#940;&#952;&#949;&#963;&#951;&#962;-&#963;&#949;-&#963;&#967;&#959;&#955;/"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antigone.gr/" TargetMode="External"/><Relationship Id="rId3" Type="http://schemas.openxmlformats.org/officeDocument/2006/relationships/hyperlink" Target="http://www.facebook.com/antigone.organis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LibreOffice/4.4.7.2$Windows_x86 LibreOffice_project/f3153a8b245191196a4b6b9abd1d0da16eead600</Application>
  <Paragraphs>27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2021-03-13T18:58:00Z</dcterms:created>
  <dc:creator>nectar</dc:creator>
  <dc:language>el-GR</dc:language>
  <cp:lastModifiedBy>Γιώργος Βλοντάκης</cp:lastModifiedBy>
  <cp:lastPrinted>2020-10-22T07:06:00Z</cp:lastPrinted>
  <dcterms:modified xsi:type="dcterms:W3CDTF">2021-04-10T19:01:00Z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